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6"/>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jc w:val="center"/>
        </w:trPr>
        <w:tc>
          <w:tcPr>
            <w:tcW w:w="1450" w:type="dxa"/>
            <w:vMerge w:val="restart"/>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Merge w:val="restart"/>
            <w:vAlign w:val="center"/>
          </w:tcPr>
          <w:p>
            <w:pPr>
              <w:pStyle w:val="2"/>
              <w:widowControl/>
              <w:wordWrap w:val="0"/>
              <w:spacing w:beforeAutospacing="0" w:afterAutospacing="0" w:line="286" w:lineRule="atLeast"/>
              <w:rPr>
                <w:rFonts w:hint="default" w:ascii="仿宋" w:hAnsi="仿宋" w:eastAsia="仿宋" w:cs="仿宋"/>
                <w:b w:val="0"/>
                <w:bCs w:val="0"/>
                <w:color w:val="333333"/>
                <w:sz w:val="21"/>
                <w:szCs w:val="21"/>
              </w:rPr>
            </w:pPr>
            <w:r>
              <w:rPr>
                <w:rFonts w:ascii="仿宋" w:hAnsi="仿宋" w:eastAsia="仿宋" w:cs="仿宋"/>
                <w:b w:val="0"/>
                <w:bCs w:val="0"/>
                <w:color w:val="333333"/>
                <w:sz w:val="21"/>
                <w:szCs w:val="21"/>
              </w:rPr>
              <w:t>张家界武陵源：以路为媒 助力乡村旅游大发展</w:t>
            </w:r>
          </w:p>
          <w:p>
            <w:pPr>
              <w:spacing w:line="260" w:lineRule="exact"/>
              <w:rPr>
                <w:rFonts w:ascii="仿宋" w:hAnsi="仿宋" w:eastAsia="仿宋"/>
                <w:color w:val="000000"/>
                <w:sz w:val="21"/>
                <w:szCs w:val="21"/>
              </w:rPr>
            </w:pPr>
          </w:p>
        </w:tc>
        <w:tc>
          <w:tcPr>
            <w:tcW w:w="1356" w:type="dxa"/>
            <w:gridSpan w:val="2"/>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left"/>
              <w:rPr>
                <w:rFonts w:ascii="仿宋" w:hAnsi="仿宋" w:eastAsia="仿宋" w:cs="仿宋"/>
                <w:color w:val="000000"/>
                <w:sz w:val="21"/>
                <w:szCs w:val="21"/>
              </w:rPr>
            </w:pPr>
            <w:r>
              <w:rPr>
                <w:rFonts w:hint="eastAsia" w:ascii="仿宋" w:hAnsi="仿宋" w:eastAsia="仿宋" w:cs="仿宋"/>
                <w:color w:val="000000"/>
                <w:sz w:val="21"/>
                <w:szCs w:val="21"/>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rPr>
                <w:rFonts w:ascii="华文中宋" w:hAnsi="华文中宋" w:eastAsia="华文中宋"/>
                <w:color w:val="000000"/>
                <w:sz w:val="28"/>
              </w:rPr>
            </w:pPr>
          </w:p>
        </w:tc>
        <w:tc>
          <w:tcPr>
            <w:tcW w:w="3534" w:type="dxa"/>
            <w:gridSpan w:val="4"/>
            <w:vMerge w:val="continue"/>
            <w:vAlign w:val="center"/>
          </w:tcPr>
          <w:p>
            <w:pPr>
              <w:spacing w:line="380" w:lineRule="exact"/>
              <w:ind w:firstLine="560"/>
              <w:rPr>
                <w:rFonts w:ascii="华文中宋" w:hAnsi="华文中宋" w:eastAsia="华文中宋"/>
                <w:color w:val="000000"/>
                <w:sz w:val="28"/>
              </w:rPr>
            </w:pPr>
          </w:p>
        </w:tc>
        <w:tc>
          <w:tcPr>
            <w:tcW w:w="1356" w:type="dxa"/>
            <w:gridSpan w:val="2"/>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jc w:val="left"/>
              <w:rPr>
                <w:rFonts w:ascii="仿宋" w:hAnsi="仿宋" w:eastAsia="仿宋"/>
                <w:color w:val="000000"/>
                <w:sz w:val="21"/>
                <w:szCs w:val="21"/>
              </w:rPr>
            </w:pPr>
            <w:r>
              <w:rPr>
                <w:rFonts w:hint="eastAsia" w:ascii="仿宋" w:hAnsi="仿宋" w:eastAsia="仿宋"/>
                <w:color w:val="000000"/>
                <w:sz w:val="21"/>
                <w:szCs w:val="21"/>
              </w:rPr>
              <w:t>新媒体消息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1450" w:type="dxa"/>
            <w:vMerge w:val="continue"/>
            <w:vAlign w:val="center"/>
          </w:tcPr>
          <w:p>
            <w:pPr>
              <w:spacing w:line="380" w:lineRule="exact"/>
              <w:ind w:firstLine="560"/>
              <w:rPr>
                <w:rFonts w:ascii="华文中宋" w:hAnsi="华文中宋" w:eastAsia="华文中宋"/>
                <w:color w:val="000000"/>
                <w:sz w:val="28"/>
              </w:rPr>
            </w:pPr>
          </w:p>
        </w:tc>
        <w:tc>
          <w:tcPr>
            <w:tcW w:w="3534" w:type="dxa"/>
            <w:gridSpan w:val="4"/>
            <w:vMerge w:val="continue"/>
            <w:vAlign w:val="center"/>
          </w:tcPr>
          <w:p>
            <w:pPr>
              <w:spacing w:line="380" w:lineRule="exact"/>
              <w:ind w:firstLine="560"/>
              <w:rPr>
                <w:rFonts w:ascii="华文中宋" w:hAnsi="华文中宋" w:eastAsia="华文中宋"/>
                <w:color w:val="000000"/>
                <w:sz w:val="28"/>
              </w:rPr>
            </w:pPr>
          </w:p>
        </w:tc>
        <w:tc>
          <w:tcPr>
            <w:tcW w:w="1356" w:type="dxa"/>
            <w:gridSpan w:val="2"/>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left"/>
              <w:rPr>
                <w:rFonts w:ascii="仿宋" w:hAns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rPr>
                <w:rFonts w:ascii="华文中宋" w:hAnsi="华文中宋" w:eastAsia="华文中宋"/>
                <w:color w:val="000000"/>
                <w:spacing w:val="-12"/>
              </w:rPr>
            </w:pPr>
            <w:r>
              <w:rPr>
                <w:rFonts w:hint="eastAsia" w:ascii="华文中宋" w:hAnsi="华文中宋" w:eastAsia="华文中宋"/>
                <w:color w:val="000000"/>
                <w:spacing w:val="-12"/>
              </w:rPr>
              <w:t>（主创人员）</w:t>
            </w:r>
          </w:p>
        </w:tc>
        <w:tc>
          <w:tcPr>
            <w:tcW w:w="2679" w:type="dxa"/>
            <w:gridSpan w:val="2"/>
            <w:vAlign w:val="center"/>
          </w:tcPr>
          <w:p>
            <w:pPr>
              <w:spacing w:line="260" w:lineRule="exact"/>
              <w:jc w:val="left"/>
              <w:rPr>
                <w:rFonts w:hAnsi="华文中宋"/>
                <w:color w:val="000000"/>
                <w:sz w:val="21"/>
                <w:szCs w:val="21"/>
              </w:rPr>
            </w:pPr>
            <w:r>
              <w:rPr>
                <w:rFonts w:hint="eastAsia" w:ascii="仿宋" w:hAnsi="仿宋" w:eastAsia="仿宋" w:cs="仿宋_GB2312"/>
                <w:color w:val="000000"/>
                <w:sz w:val="21"/>
                <w:szCs w:val="21"/>
              </w:rPr>
              <w:t>杨惟名、田红盼</w:t>
            </w:r>
          </w:p>
        </w:tc>
        <w:tc>
          <w:tcPr>
            <w:tcW w:w="855" w:type="dxa"/>
            <w:gridSpan w:val="2"/>
            <w:vAlign w:val="center"/>
          </w:tcPr>
          <w:p>
            <w:pP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rPr>
                <w:rFonts w:ascii="仿宋" w:hAnsi="仿宋" w:eastAsia="仿宋"/>
                <w:color w:val="000000"/>
                <w:w w:val="95"/>
                <w:sz w:val="21"/>
                <w:szCs w:val="21"/>
              </w:rPr>
            </w:pPr>
            <w:r>
              <w:rPr>
                <w:rFonts w:hint="eastAsia" w:ascii="仿宋" w:hAnsi="仿宋" w:eastAsia="仿宋" w:cs="仿宋"/>
                <w:color w:val="000000"/>
                <w:sz w:val="21"/>
                <w:szCs w:val="21"/>
              </w:rPr>
              <w:t>覃蕾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both"/>
              <w:rPr>
                <w:rFonts w:ascii="仿宋" w:hAnsi="仿宋" w:eastAsia="仿宋"/>
                <w:color w:val="000000"/>
                <w:sz w:val="21"/>
                <w:szCs w:val="21"/>
              </w:rPr>
            </w:pPr>
            <w:r>
              <w:rPr>
                <w:rFonts w:hint="eastAsia" w:ascii="仿宋" w:hAnsi="仿宋" w:eastAsia="仿宋" w:cs="仿宋_GB2312"/>
                <w:color w:val="000000"/>
                <w:sz w:val="21"/>
                <w:szCs w:val="21"/>
              </w:rPr>
              <w:t>张家界市武陵源区融媒体中心</w:t>
            </w:r>
          </w:p>
        </w:tc>
        <w:tc>
          <w:tcPr>
            <w:tcW w:w="855" w:type="dxa"/>
            <w:gridSpan w:val="2"/>
            <w:vAlign w:val="center"/>
          </w:tcPr>
          <w:p>
            <w:pPr>
              <w:spacing w:line="400" w:lineRule="exact"/>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3"/>
            <w:vAlign w:val="center"/>
          </w:tcPr>
          <w:p>
            <w:pPr>
              <w:spacing w:line="32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张家界市武陵源区融媒体中心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exact"/>
          <w:jc w:val="center"/>
        </w:trPr>
        <w:tc>
          <w:tcPr>
            <w:tcW w:w="1450" w:type="dxa"/>
            <w:vAlign w:val="center"/>
          </w:tcPr>
          <w:p>
            <w:pPr>
              <w:spacing w:line="440" w:lineRule="exact"/>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rPr>
              <w:t>名称和版次)</w:t>
            </w:r>
          </w:p>
        </w:tc>
        <w:tc>
          <w:tcPr>
            <w:tcW w:w="2679" w:type="dxa"/>
            <w:gridSpan w:val="2"/>
            <w:vAlign w:val="center"/>
          </w:tcPr>
          <w:p>
            <w:pPr>
              <w:spacing w:line="220" w:lineRule="exact"/>
              <w:jc w:val="both"/>
              <w:rPr>
                <w:rFonts w:ascii="仿宋" w:hAnsi="仿宋" w:eastAsia="仿宋"/>
                <w:color w:val="000000"/>
                <w:sz w:val="21"/>
                <w:szCs w:val="21"/>
              </w:rPr>
            </w:pPr>
            <w:r>
              <w:rPr>
                <w:rFonts w:hint="eastAsia" w:ascii="仿宋" w:hAnsi="仿宋" w:eastAsia="仿宋"/>
                <w:color w:val="000000"/>
                <w:spacing w:val="-6"/>
                <w:sz w:val="21"/>
                <w:szCs w:val="21"/>
              </w:rPr>
              <w:t>武陵源新闻网旅游新闻栏目</w:t>
            </w:r>
          </w:p>
        </w:tc>
        <w:tc>
          <w:tcPr>
            <w:tcW w:w="855" w:type="dxa"/>
            <w:gridSpan w:val="2"/>
            <w:vAlign w:val="center"/>
          </w:tcPr>
          <w:p>
            <w:pPr>
              <w:spacing w:line="400" w:lineRule="exact"/>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rPr>
                <w:rFonts w:ascii="仿宋" w:hAnsi="仿宋" w:eastAsia="仿宋"/>
                <w:color w:val="000000"/>
                <w:sz w:val="21"/>
                <w:szCs w:val="21"/>
              </w:rPr>
            </w:pPr>
            <w:r>
              <w:rPr>
                <w:rFonts w:hint="eastAsia" w:ascii="仿宋" w:hAnsi="仿宋" w:eastAsia="仿宋"/>
                <w:color w:val="000000"/>
                <w:sz w:val="21"/>
                <w:szCs w:val="21"/>
              </w:rPr>
              <w:t>2022年7月18日17时30分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827" w:type="dxa"/>
            <w:gridSpan w:val="2"/>
            <w:vAlign w:val="center"/>
          </w:tcPr>
          <w:p>
            <w:pPr>
              <w:spacing w:line="340" w:lineRule="exact"/>
              <w:rPr>
                <w:rFonts w:hAnsi="仿宋"/>
                <w:color w:val="000000"/>
                <w:szCs w:val="21"/>
              </w:rPr>
            </w:pPr>
            <w:r>
              <w:rPr>
                <w:rFonts w:hint="eastAsia" w:ascii="华文中宋" w:hAnsi="华文中宋" w:eastAsia="华文中宋"/>
                <w:color w:val="000000"/>
                <w:sz w:val="28"/>
              </w:rPr>
              <w:t>新媒体作品填报网址</w:t>
            </w:r>
          </w:p>
        </w:tc>
        <w:tc>
          <w:tcPr>
            <w:tcW w:w="6797" w:type="dxa"/>
            <w:gridSpan w:val="6"/>
            <w:vAlign w:val="center"/>
          </w:tcPr>
          <w:p>
            <w:pPr>
              <w:spacing w:line="260" w:lineRule="exact"/>
              <w:jc w:val="both"/>
              <w:rPr>
                <w:rFonts w:ascii="仿宋" w:hAnsi="仿宋" w:eastAsia="仿宋" w:cs="仿宋_GB2312"/>
                <w:color w:val="000000"/>
                <w:sz w:val="21"/>
                <w:szCs w:val="21"/>
              </w:rPr>
            </w:pPr>
            <w:r>
              <w:rPr>
                <w:rFonts w:ascii="仿宋" w:hAnsi="仿宋" w:eastAsia="仿宋" w:cs="仿宋_GB2312"/>
                <w:color w:val="000000"/>
                <w:sz w:val="21"/>
                <w:szCs w:val="21"/>
              </w:rPr>
              <w:t>http://www.wlynews.cn/content/2022/07/18/11534893.html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450" w:type="dxa"/>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20" w:lineRule="exact"/>
              <w:ind w:firstLine="420" w:firstLineChars="200"/>
              <w:jc w:val="both"/>
              <w:rPr>
                <w:rFonts w:ascii="仿宋" w:hAnsi="仿宋" w:eastAsia="仿宋"/>
                <w:color w:val="000000"/>
                <w:w w:val="95"/>
                <w:sz w:val="21"/>
                <w:szCs w:val="21"/>
              </w:rPr>
            </w:pPr>
            <w:r>
              <w:rPr>
                <w:rFonts w:hint="eastAsia" w:ascii="仿宋" w:hAnsi="仿宋" w:eastAsia="仿宋" w:cs="仿宋"/>
                <w:color w:val="2F2F2F"/>
                <w:sz w:val="21"/>
                <w:szCs w:val="21"/>
                <w:shd w:val="clear" w:color="auto" w:fill="FFFFFF"/>
              </w:rPr>
              <w:t>武陵源插园公路是连接张家界国家森林公园到武陵源的重要旅游通道，以前的羊肠小道严重制约了老百姓的生产生活和当地的产业发展。经过这几年的改造提质，孕育了一批与风景相得益彰的美丽村居、特色民宿、富民产业，贯连起“区、乡、村”三级脉络，吸引八方游客，带动农村经济产业、乡村旅游和特色客栈的发展。2022年6月初，记者开始对这条路进行实地探访，通过采访沿线居民、民宿客栈老板，联系相关职能部门等，最终在2022年7月18日顺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exact"/>
          <w:jc w:val="center"/>
        </w:trPr>
        <w:tc>
          <w:tcPr>
            <w:tcW w:w="1450" w:type="dxa"/>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7"/>
            <w:vAlign w:val="center"/>
          </w:tcPr>
          <w:p>
            <w:pPr>
              <w:spacing w:line="320" w:lineRule="exact"/>
              <w:ind w:firstLine="420" w:firstLineChars="200"/>
              <w:jc w:val="both"/>
              <w:rPr>
                <w:rFonts w:ascii="仿宋" w:hAnsi="仿宋" w:eastAsia="仿宋"/>
                <w:color w:val="000000"/>
                <w:sz w:val="21"/>
                <w:szCs w:val="21"/>
              </w:rPr>
            </w:pPr>
            <w:r>
              <w:rPr>
                <w:rFonts w:hint="eastAsia" w:ascii="仿宋" w:hAnsi="仿宋" w:eastAsia="仿宋" w:cs="宋体"/>
                <w:kern w:val="0"/>
                <w:sz w:val="21"/>
                <w:szCs w:val="21"/>
              </w:rPr>
              <w:t>武陵源区融媒体中心利用新媒体平台优势，通过文字与短视频相结合的方式，对该条“最美公路”进行报道，并发布在武陵源新闻网、武陵源发布、新湖南武陵源频道、抖音、视频号等媒体平台，被人民日报、学习强国、新湖南等网站转发，受到了社会的广泛关注和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exact"/>
          <w:jc w:val="center"/>
        </w:trPr>
        <w:tc>
          <w:tcPr>
            <w:tcW w:w="1450" w:type="dxa"/>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pStyle w:val="2"/>
              <w:widowControl/>
              <w:wordWrap w:val="0"/>
              <w:spacing w:beforeAutospacing="0" w:afterAutospacing="0" w:line="286" w:lineRule="atLeast"/>
              <w:rPr>
                <w:rFonts w:hint="default" w:ascii="仿宋" w:hAnsi="仿宋" w:eastAsia="仿宋" w:cs="仿宋"/>
                <w:b w:val="0"/>
                <w:bCs w:val="0"/>
                <w:color w:val="333333"/>
                <w:sz w:val="21"/>
                <w:szCs w:val="21"/>
              </w:rPr>
            </w:pPr>
            <w:r>
              <w:rPr>
                <w:rFonts w:ascii="仿宋" w:hAnsi="仿宋" w:eastAsia="仿宋" w:cs="仿宋"/>
                <w:b w:val="0"/>
                <w:bCs w:val="0"/>
                <w:color w:val="000000"/>
                <w:sz w:val="21"/>
                <w:szCs w:val="21"/>
              </w:rPr>
              <w:t>文章体现了武陵源区</w:t>
            </w:r>
            <w:r>
              <w:rPr>
                <w:rFonts w:ascii="仿宋" w:hAnsi="仿宋" w:eastAsia="仿宋" w:cs="仿宋"/>
                <w:b w:val="0"/>
                <w:bCs w:val="0"/>
                <w:color w:val="2F2F2F"/>
                <w:sz w:val="21"/>
                <w:szCs w:val="21"/>
                <w:shd w:val="clear" w:color="auto" w:fill="FFFFFF"/>
              </w:rPr>
              <w:t>通过创新“农村公路+”融合发展新模式，让农民发家致富，助力</w:t>
            </w:r>
            <w:r>
              <w:rPr>
                <w:rFonts w:ascii="仿宋" w:hAnsi="仿宋" w:eastAsia="仿宋" w:cs="仿宋"/>
                <w:b w:val="0"/>
                <w:bCs w:val="0"/>
                <w:color w:val="333333"/>
                <w:sz w:val="21"/>
                <w:szCs w:val="21"/>
              </w:rPr>
              <w:t>乡村旅游大发展。</w:t>
            </w:r>
          </w:p>
          <w:p>
            <w:pPr>
              <w:spacing w:line="360" w:lineRule="exact"/>
              <w:rPr>
                <w:rFonts w:ascii="华文中宋" w:hAnsi="华文中宋" w:eastAsia="华文中宋"/>
                <w:color w:val="000000"/>
                <w:spacing w:val="-2"/>
                <w:sz w:val="28"/>
              </w:rPr>
            </w:pPr>
          </w:p>
          <w:p>
            <w:pPr>
              <w:spacing w:line="360" w:lineRule="exact"/>
              <w:ind w:left="3840" w:leftChars="1600" w:firstLine="1104" w:firstLineChars="400"/>
              <w:jc w:val="left"/>
              <w:rPr>
                <w:rFonts w:ascii="华文中宋" w:hAnsi="华文中宋" w:eastAsia="华文中宋"/>
                <w:color w:val="000000"/>
                <w:sz w:val="28"/>
              </w:rPr>
            </w:pPr>
            <w:r>
              <w:rPr>
                <w:rFonts w:hint="eastAsia" w:ascii="华文中宋" w:hAnsi="华文中宋" w:eastAsia="华文中宋"/>
                <w:color w:val="000000"/>
                <w:spacing w:val="-2"/>
                <w:sz w:val="28"/>
              </w:rPr>
              <w:t>签名：</w:t>
            </w:r>
          </w:p>
          <w:p>
            <w:pPr>
              <w:ind w:left="3840" w:leftChars="1600"/>
              <w:rPr>
                <w:rFonts w:ascii="仿宋" w:hAnsi="仿宋" w:eastAsia="仿宋"/>
                <w:color w:val="000000"/>
                <w:szCs w:val="21"/>
              </w:rPr>
            </w:pP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联系人（作者）</w:t>
            </w:r>
          </w:p>
        </w:tc>
        <w:tc>
          <w:tcPr>
            <w:tcW w:w="2957" w:type="dxa"/>
            <w:gridSpan w:val="3"/>
            <w:tcBorders>
              <w:bottom w:val="single" w:color="auto" w:sz="4" w:space="0"/>
            </w:tcBorders>
            <w:vAlign w:val="center"/>
          </w:tcPr>
          <w:p>
            <w:pPr>
              <w:ind w:firstLine="560"/>
              <w:rPr>
                <w:rFonts w:ascii="华文中宋" w:hAnsi="华文中宋" w:eastAsia="华文中宋"/>
                <w:color w:val="000000"/>
                <w:sz w:val="28"/>
              </w:rPr>
            </w:pPr>
            <w:r>
              <w:rPr>
                <w:rFonts w:hint="eastAsia" w:ascii="仿宋" w:hAnsi="仿宋" w:eastAsia="仿宋" w:cs="仿宋"/>
                <w:color w:val="000000"/>
                <w:szCs w:val="21"/>
              </w:rPr>
              <w:t>田红盼</w:t>
            </w:r>
          </w:p>
        </w:tc>
        <w:tc>
          <w:tcPr>
            <w:tcW w:w="1137" w:type="dxa"/>
            <w:gridSpan w:val="2"/>
            <w:tcBorders>
              <w:bottom w:val="single" w:color="auto" w:sz="4" w:space="0"/>
            </w:tcBorders>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手机</w:t>
            </w:r>
          </w:p>
        </w:tc>
        <w:tc>
          <w:tcPr>
            <w:tcW w:w="4080" w:type="dxa"/>
            <w:gridSpan w:val="2"/>
            <w:tcBorders>
              <w:bottom w:val="single" w:color="auto" w:sz="4" w:space="0"/>
            </w:tcBorders>
            <w:vAlign w:val="center"/>
          </w:tcPr>
          <w:p>
            <w:pPr>
              <w:spacing w:line="340" w:lineRule="exact"/>
              <w:ind w:firstLine="560"/>
              <w:rPr>
                <w:rFonts w:ascii="华文中宋" w:hAnsi="华文中宋" w:eastAsia="华文中宋"/>
                <w:color w:val="000000"/>
                <w:sz w:val="28"/>
              </w:rPr>
            </w:pPr>
            <w:r>
              <w:rPr>
                <w:rFonts w:hint="eastAsia" w:ascii="仿宋" w:hAnsi="仿宋" w:eastAsia="仿宋"/>
                <w:color w:val="000000"/>
                <w:szCs w:val="21"/>
              </w:rPr>
              <w:t>18607446636</w:t>
            </w:r>
          </w:p>
        </w:tc>
      </w:tr>
    </w:tbl>
    <w:p>
      <w:pPr>
        <w:rPr>
          <w:rFonts w:hint="eastAsia"/>
          <w:b/>
        </w:rPr>
      </w:pPr>
    </w:p>
    <w:p>
      <w:pPr>
        <w:rPr>
          <w:rFonts w:hint="eastAsia"/>
          <w:b/>
        </w:rPr>
      </w:pPr>
    </w:p>
    <w:p>
      <w:pPr>
        <w:jc w:val="both"/>
        <w:rPr>
          <w:rFonts w:hint="eastAsia"/>
          <w:b/>
        </w:rPr>
      </w:pPr>
    </w:p>
    <w:p>
      <w:pPr>
        <w:jc w:val="both"/>
        <w:rPr>
          <w:rFonts w:hint="eastAsia"/>
          <w:b/>
        </w:rPr>
      </w:pPr>
    </w:p>
    <w:p>
      <w:pPr>
        <w:jc w:val="both"/>
        <w:rPr>
          <w:rFonts w:hint="eastAsia"/>
          <w:b/>
        </w:rPr>
      </w:pPr>
    </w:p>
    <w:p>
      <w:pPr>
        <w:ind w:firstLine="1687" w:firstLineChars="700"/>
        <w:jc w:val="both"/>
        <w:rPr>
          <w:rFonts w:hint="eastAsia"/>
          <w:b/>
        </w:rPr>
      </w:pPr>
      <w:bookmarkStart w:id="0" w:name="_GoBack"/>
      <w:bookmarkEnd w:id="0"/>
      <w:r>
        <w:rPr>
          <w:rFonts w:hint="eastAsia"/>
          <w:b/>
        </w:rPr>
        <w:t>参评作品二维码</w:t>
      </w:r>
    </w:p>
    <w:p>
      <w:pPr>
        <w:jc w:val="both"/>
        <w:rPr>
          <w:b/>
        </w:rPr>
      </w:pPr>
      <w:r>
        <w:rPr>
          <w:b/>
        </w:rPr>
        <w:drawing>
          <wp:inline distT="0" distB="0" distL="0" distR="0">
            <wp:extent cx="3520440" cy="3210560"/>
            <wp:effectExtent l="0" t="0" r="3810" b="8890"/>
            <wp:docPr id="1" name="图片 1" descr="C:\Users\Administrator\Documents\WeChat Files\wxid_qwf5vp4tbd9k21\FileStorage\Temp\1679366958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qwf5vp4tbd9k21\FileStorage\Temp\1679366958249.jpg"/>
                    <pic:cNvPicPr>
                      <a:picLocks noChangeAspect="1" noChangeArrowheads="1"/>
                    </pic:cNvPicPr>
                  </pic:nvPicPr>
                  <pic:blipFill>
                    <a:blip r:embed="rId6"/>
                    <a:srcRect/>
                    <a:stretch>
                      <a:fillRect/>
                    </a:stretch>
                  </pic:blipFill>
                  <pic:spPr>
                    <a:xfrm>
                      <a:off x="0" y="0"/>
                      <a:ext cx="3520440" cy="3210560"/>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dhNjZmM2RkZmMyNGMzNjFlM2EzNDQ5NWVlZDFlYmIifQ=="/>
  </w:docVars>
  <w:rsids>
    <w:rsidRoot w:val="00B501EF"/>
    <w:rsid w:val="00511501"/>
    <w:rsid w:val="00513B52"/>
    <w:rsid w:val="005B70A4"/>
    <w:rsid w:val="006452DF"/>
    <w:rsid w:val="00780B04"/>
    <w:rsid w:val="00AC1918"/>
    <w:rsid w:val="00B501EF"/>
    <w:rsid w:val="00B55FC1"/>
    <w:rsid w:val="00B82A05"/>
    <w:rsid w:val="00C72A65"/>
    <w:rsid w:val="00D12DC1"/>
    <w:rsid w:val="00E127D2"/>
    <w:rsid w:val="094648E5"/>
    <w:rsid w:val="098B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paragraph" w:styleId="2">
    <w:name w:val="heading 1"/>
    <w:basedOn w:val="1"/>
    <w:next w:val="1"/>
    <w:link w:val="8"/>
    <w:qFormat/>
    <w:uiPriority w:val="0"/>
    <w:pPr>
      <w:spacing w:beforeAutospacing="1" w:afterAutospacing="1" w:line="240" w:lineRule="auto"/>
      <w:jc w:val="left"/>
      <w:outlineLvl w:val="0"/>
    </w:pPr>
    <w:rPr>
      <w:rFonts w:hint="eastAsia" w:ascii="宋体" w:hAnsi="宋体" w:eastAsia="宋体"/>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10"/>
    <w:semiHidden/>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spacing w:line="240" w:lineRule="auto"/>
    </w:pPr>
    <w:rPr>
      <w:sz w:val="18"/>
      <w:szCs w:val="18"/>
    </w:rPr>
  </w:style>
  <w:style w:type="character" w:customStyle="1" w:styleId="8">
    <w:name w:val="标题 1 Char"/>
    <w:basedOn w:val="7"/>
    <w:link w:val="2"/>
    <w:qFormat/>
    <w:uiPriority w:val="0"/>
    <w:rPr>
      <w:rFonts w:ascii="宋体" w:hAnsi="宋体" w:eastAsia="宋体" w:cs="Times New Roman"/>
      <w:b/>
      <w:bCs/>
      <w:kern w:val="44"/>
      <w:sz w:val="48"/>
      <w:szCs w:val="48"/>
    </w:rPr>
  </w:style>
  <w:style w:type="character" w:customStyle="1" w:styleId="9">
    <w:name w:val="页眉 Char"/>
    <w:basedOn w:val="7"/>
    <w:link w:val="5"/>
    <w:semiHidden/>
    <w:qFormat/>
    <w:uiPriority w:val="99"/>
    <w:rPr>
      <w:rFonts w:ascii="仿宋_GB2312" w:hAnsi="Times New Roman" w:eastAsia="仿宋_GB2312" w:cs="Times New Roman"/>
      <w:sz w:val="18"/>
      <w:szCs w:val="18"/>
    </w:rPr>
  </w:style>
  <w:style w:type="character" w:customStyle="1" w:styleId="10">
    <w:name w:val="页脚 Char"/>
    <w:basedOn w:val="7"/>
    <w:link w:val="4"/>
    <w:semiHidden/>
    <w:qFormat/>
    <w:uiPriority w:val="99"/>
    <w:rPr>
      <w:rFonts w:ascii="仿宋_GB2312" w:hAnsi="Times New Roman" w:eastAsia="仿宋_GB2312" w:cs="Times New Roman"/>
      <w:sz w:val="18"/>
      <w:szCs w:val="18"/>
    </w:rPr>
  </w:style>
  <w:style w:type="character" w:customStyle="1" w:styleId="11">
    <w:name w:val="批注框文本 Char"/>
    <w:basedOn w:val="7"/>
    <w:link w:val="3"/>
    <w:semiHidden/>
    <w:qFormat/>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572</Words>
  <Characters>651</Characters>
  <Lines>5</Lines>
  <Paragraphs>1</Paragraphs>
  <TotalTime>9</TotalTime>
  <ScaleCrop>false</ScaleCrop>
  <LinksUpToDate>false</LinksUpToDate>
  <CharactersWithSpaces>664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2023-03-14T03:28:00Z</dcterms:created>
  <dc:creator>User</dc:creator>
  <cp:lastModifiedBy>Administrator</cp:lastModifiedBy>
  <dcterms:modified xsi:type="dcterms:W3CDTF">2023-03-22T04:33:54Z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2F8C88A92F3A40F3BDC89DBB80107152</vt:lpwstr>
  </property>
</Properties>
</file>