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湖南</w:t>
      </w:r>
      <w:r>
        <w:rPr>
          <w:rFonts w:hint="eastAsia" w:ascii="方正小标宋简体" w:hAnsi="方正小标宋简体" w:eastAsia="方正小标宋简体" w:cs="方正小标宋简体"/>
          <w:color w:val="000000"/>
          <w:sz w:val="44"/>
          <w:szCs w:val="44"/>
        </w:rPr>
        <w:t>新闻奖参评作品推荐表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000000"/>
          <w:sz w:val="44"/>
          <w:szCs w:val="44"/>
        </w:rPr>
      </w:pPr>
      <w:r>
        <w:rPr>
          <w:rFonts w:hint="eastAsia" w:hAnsi="仿宋"/>
          <w:b/>
          <w:color w:val="000000"/>
          <w:sz w:val="24"/>
          <w:szCs w:val="24"/>
          <w:lang w:eastAsia="zh-CN"/>
        </w:rPr>
        <w:t>（表格内字体为五号仿宋</w:t>
      </w:r>
      <w:r>
        <w:rPr>
          <w:rFonts w:hint="eastAsia" w:hAnsi="仿宋"/>
          <w:b/>
          <w:color w:val="000000"/>
          <w:sz w:val="24"/>
          <w:szCs w:val="24"/>
          <w:lang w:val="en-US" w:eastAsia="zh-CN"/>
        </w:rPr>
        <w:t>_GB2312</w:t>
      </w:r>
      <w:r>
        <w:rPr>
          <w:rFonts w:hint="eastAsia" w:hAnsi="仿宋"/>
          <w:b/>
          <w:color w:val="000000"/>
          <w:sz w:val="24"/>
          <w:szCs w:val="24"/>
          <w:lang w:eastAsia="zh-CN"/>
        </w:rPr>
        <w:t>）</w:t>
      </w:r>
    </w:p>
    <w:tbl>
      <w:tblPr>
        <w:tblStyle w:val="2"/>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ascii="仿宋_GB2312" w:hAnsi="仿宋_GB2312" w:eastAsia="仿宋_GB2312" w:cs="仿宋_GB2312"/>
                <w:color w:val="000000"/>
                <w:sz w:val="21"/>
                <w:szCs w:val="21"/>
                <w:lang w:val="zh-CN" w:eastAsia="zh-CN"/>
              </w:rPr>
              <w:t>有钱无钱</w:t>
            </w:r>
            <w:r>
              <w:rPr>
                <w:rFonts w:hint="eastAsia" w:ascii="仿宋_GB2312" w:hAnsi="仿宋_GB2312" w:eastAsia="仿宋_GB2312" w:cs="仿宋_GB2312"/>
                <w:color w:val="000000"/>
                <w:sz w:val="21"/>
                <w:szCs w:val="21"/>
                <w:lang w:val="en-US" w:eastAsia="zh-CN"/>
              </w:rPr>
              <w:t xml:space="preserve"> </w:t>
            </w:r>
            <w:r>
              <w:rPr>
                <w:rFonts w:hint="eastAsia" w:ascii="仿宋_GB2312" w:hAnsi="仿宋_GB2312" w:eastAsia="仿宋_GB2312" w:cs="仿宋_GB2312"/>
                <w:color w:val="000000"/>
                <w:sz w:val="21"/>
                <w:szCs w:val="21"/>
                <w:lang w:val="zh-CN" w:eastAsia="zh-CN"/>
              </w:rPr>
              <w:t>回家过年</w:t>
            </w:r>
          </w:p>
        </w:tc>
        <w:tc>
          <w:tcPr>
            <w:tcW w:w="1356"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hint="eastAsia" w:ascii="仿宋" w:hAnsi="仿宋" w:eastAsia="仿宋" w:cs="仿宋"/>
                <w:color w:val="000000"/>
                <w:sz w:val="24"/>
                <w:szCs w:val="18"/>
                <w:lang w:eastAsia="zh-CN"/>
              </w:rPr>
            </w:pPr>
            <w:r>
              <w:rPr>
                <w:rFonts w:hint="eastAsia" w:hAnsi="仿宋_GB2312" w:cs="仿宋_GB2312"/>
                <w:color w:val="000000"/>
                <w:sz w:val="21"/>
                <w:szCs w:val="21"/>
                <w:lang w:eastAsia="zh-CN"/>
              </w:rPr>
              <w:t>县融优秀作品奖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jc w:val="center"/>
              <w:rPr>
                <w:rFonts w:ascii="华文中宋" w:hAnsi="华文中宋" w:eastAsia="华文中宋"/>
                <w:color w:val="000000"/>
                <w:sz w:val="28"/>
              </w:rPr>
            </w:pPr>
          </w:p>
        </w:tc>
        <w:tc>
          <w:tcPr>
            <w:tcW w:w="3534" w:type="dxa"/>
            <w:gridSpan w:val="4"/>
            <w:vMerge w:val="continue"/>
            <w:vAlign w:val="center"/>
          </w:tcPr>
          <w:p>
            <w:pPr>
              <w:spacing w:line="380" w:lineRule="exact"/>
              <w:ind w:firstLine="560"/>
              <w:jc w:val="center"/>
              <w:rPr>
                <w:rFonts w:ascii="华文中宋" w:hAnsi="华文中宋" w:eastAsia="华文中宋"/>
                <w:color w:val="000000"/>
                <w:sz w:val="28"/>
              </w:rPr>
            </w:pPr>
          </w:p>
        </w:tc>
        <w:tc>
          <w:tcPr>
            <w:tcW w:w="1356"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center"/>
              <w:rPr>
                <w:rFonts w:hint="default" w:hAnsi="仿宋_GB2312" w:cs="仿宋_GB2312"/>
                <w:color w:val="000000"/>
                <w:spacing w:val="-6"/>
                <w:sz w:val="21"/>
                <w:szCs w:val="21"/>
                <w:lang w:val="en-US" w:eastAsia="zh-CN"/>
              </w:rPr>
            </w:pPr>
            <w:r>
              <w:rPr>
                <w:rFonts w:hint="eastAsia" w:hAnsi="仿宋_GB2312" w:cs="仿宋_GB2312"/>
                <w:color w:val="000000"/>
                <w:spacing w:val="-6"/>
                <w:sz w:val="21"/>
                <w:szCs w:val="21"/>
                <w:lang w:val="en-US" w:eastAsia="zh-CN"/>
              </w:rPr>
              <w:t>网络消息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vAlign w:val="center"/>
          </w:tcPr>
          <w:p>
            <w:pPr>
              <w:spacing w:line="380" w:lineRule="exact"/>
              <w:ind w:firstLine="560"/>
              <w:jc w:val="center"/>
              <w:rPr>
                <w:rFonts w:ascii="华文中宋" w:hAnsi="华文中宋" w:eastAsia="华文中宋"/>
                <w:color w:val="000000"/>
                <w:sz w:val="28"/>
              </w:rPr>
            </w:pPr>
          </w:p>
        </w:tc>
        <w:tc>
          <w:tcPr>
            <w:tcW w:w="3534" w:type="dxa"/>
            <w:gridSpan w:val="4"/>
            <w:vMerge w:val="continue"/>
            <w:vAlign w:val="center"/>
          </w:tcPr>
          <w:p>
            <w:pPr>
              <w:spacing w:line="380" w:lineRule="exact"/>
              <w:ind w:firstLine="560"/>
              <w:jc w:val="center"/>
              <w:rPr>
                <w:rFonts w:ascii="华文中宋" w:hAnsi="华文中宋" w:eastAsia="华文中宋"/>
                <w:color w:val="000000"/>
                <w:sz w:val="28"/>
              </w:rPr>
            </w:pPr>
          </w:p>
        </w:tc>
        <w:tc>
          <w:tcPr>
            <w:tcW w:w="1356"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center"/>
              <w:rPr>
                <w:rFonts w:hint="eastAsia" w:ascii="仿宋_GB2312"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jc w:val="center"/>
              <w:rPr>
                <w:rFonts w:ascii="华文中宋" w:hAnsi="华文中宋" w:eastAsia="华文中宋"/>
                <w:color w:val="000000"/>
                <w:spacing w:val="-12"/>
                <w:sz w:val="24"/>
              </w:rPr>
            </w:pPr>
            <w:r>
              <w:rPr>
                <w:rFonts w:hint="eastAsia" w:ascii="华文中宋" w:hAnsi="华文中宋" w:eastAsia="华文中宋"/>
                <w:color w:val="000000"/>
                <w:spacing w:val="-12"/>
                <w:sz w:val="24"/>
              </w:rPr>
              <w:t>（主创人员）</w:t>
            </w:r>
          </w:p>
        </w:tc>
        <w:tc>
          <w:tcPr>
            <w:tcW w:w="2679" w:type="dxa"/>
            <w:gridSpan w:val="2"/>
            <w:vAlign w:val="center"/>
          </w:tcPr>
          <w:p>
            <w:pPr>
              <w:spacing w:line="260" w:lineRule="exact"/>
              <w:jc w:val="center"/>
              <w:rPr>
                <w:rFonts w:ascii="仿宋_GB2312" w:hAnsi="华文中宋"/>
                <w:color w:val="000000"/>
                <w:sz w:val="28"/>
              </w:rPr>
            </w:pPr>
            <w:r>
              <w:rPr>
                <w:rFonts w:hint="eastAsia" w:ascii="仿宋_GB2312" w:hAnsi="仿宋_GB2312" w:eastAsia="仿宋_GB2312" w:cs="仿宋_GB2312"/>
                <w:color w:val="000000"/>
                <w:sz w:val="21"/>
                <w:szCs w:val="21"/>
              </w:rPr>
              <w:t xml:space="preserve">张雪 </w:t>
            </w:r>
            <w:r>
              <w:rPr>
                <w:rFonts w:hint="eastAsia" w:ascii="仿宋_GB2312" w:hAnsi="仿宋_GB2312" w:eastAsia="仿宋_GB2312" w:cs="仿宋_GB2312"/>
                <w:color w:val="000000"/>
                <w:sz w:val="21"/>
                <w:szCs w:val="21"/>
                <w:lang w:val="en-US" w:eastAsia="zh-CN"/>
              </w:rPr>
              <w:t>高丽文 朱丽娟 杨明</w:t>
            </w:r>
            <w:r>
              <w:rPr>
                <w:rFonts w:hint="eastAsia" w:hAnsi="仿宋_GB2312" w:cs="仿宋_GB2312"/>
                <w:color w:val="000000"/>
                <w:sz w:val="21"/>
                <w:szCs w:val="21"/>
                <w:lang w:val="en-US" w:eastAsia="zh-CN"/>
              </w:rPr>
              <w:t xml:space="preserve"> </w:t>
            </w:r>
            <w:r>
              <w:rPr>
                <w:rFonts w:hint="eastAsia" w:ascii="仿宋_GB2312" w:hAnsi="仿宋_GB2312" w:eastAsia="仿宋_GB2312" w:cs="仿宋_GB2312"/>
                <w:color w:val="000000"/>
                <w:sz w:val="21"/>
                <w:szCs w:val="21"/>
                <w:lang w:val="en-US" w:eastAsia="zh-CN"/>
              </w:rPr>
              <w:t>秦福</w:t>
            </w:r>
          </w:p>
        </w:tc>
        <w:tc>
          <w:tcPr>
            <w:tcW w:w="855" w:type="dxa"/>
            <w:gridSpan w:val="2"/>
            <w:vAlign w:val="center"/>
          </w:tcPr>
          <w:p>
            <w:pPr>
              <w:jc w:val="cente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吴明波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jc w:val="cente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ascii="仿宋_GB2312" w:hAnsi="仿宋"/>
                <w:color w:val="000000"/>
                <w:sz w:val="21"/>
                <w:szCs w:val="21"/>
              </w:rPr>
            </w:pPr>
            <w:r>
              <w:rPr>
                <w:rFonts w:hint="eastAsia" w:ascii="仿宋_GB2312" w:hAnsi="仿宋_GB2312" w:eastAsia="仿宋_GB2312" w:cs="仿宋_GB2312"/>
                <w:color w:val="000000"/>
                <w:sz w:val="21"/>
                <w:szCs w:val="21"/>
                <w:lang w:val="en-US" w:eastAsia="zh-CN"/>
              </w:rPr>
              <w:t>桑植县融媒体中心</w:t>
            </w:r>
          </w:p>
        </w:tc>
        <w:tc>
          <w:tcPr>
            <w:tcW w:w="855" w:type="dxa"/>
            <w:gridSpan w:val="2"/>
            <w:vAlign w:val="center"/>
          </w:tcPr>
          <w:p>
            <w:pPr>
              <w:spacing w:line="400" w:lineRule="exact"/>
              <w:jc w:val="center"/>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桑植县融媒体中心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exact"/>
          <w:jc w:val="center"/>
        </w:trPr>
        <w:tc>
          <w:tcPr>
            <w:tcW w:w="1450" w:type="dxa"/>
            <w:vAlign w:val="center"/>
          </w:tcPr>
          <w:p>
            <w:pPr>
              <w:spacing w:line="440" w:lineRule="exact"/>
              <w:jc w:val="center"/>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sz w:val="24"/>
              </w:rPr>
              <w:t>名称和版次)</w:t>
            </w:r>
          </w:p>
        </w:tc>
        <w:tc>
          <w:tcPr>
            <w:tcW w:w="2679"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仿宋_GB2312" w:hAnsi="仿宋" w:eastAsia="仿宋_GB2312"/>
                <w:color w:val="000000"/>
                <w:sz w:val="21"/>
                <w:szCs w:val="21"/>
                <w:lang w:val="en-US" w:eastAsia="zh-CN"/>
              </w:rPr>
            </w:pPr>
            <w:r>
              <w:rPr>
                <w:rFonts w:hint="eastAsia" w:hAnsi="仿宋"/>
                <w:color w:val="000000"/>
                <w:spacing w:val="-6"/>
                <w:sz w:val="21"/>
                <w:szCs w:val="21"/>
                <w:lang w:eastAsia="zh-CN"/>
              </w:rPr>
              <w:t>“</w:t>
            </w:r>
            <w:r>
              <w:rPr>
                <w:rFonts w:hint="eastAsia" w:hAnsi="仿宋"/>
                <w:color w:val="000000"/>
                <w:spacing w:val="-6"/>
                <w:sz w:val="21"/>
                <w:szCs w:val="21"/>
                <w:lang w:val="en-US" w:eastAsia="zh-CN"/>
              </w:rPr>
              <w:t>桑植发布</w:t>
            </w:r>
            <w:r>
              <w:rPr>
                <w:rFonts w:hint="eastAsia" w:hAnsi="仿宋"/>
                <w:color w:val="000000"/>
                <w:spacing w:val="-6"/>
                <w:sz w:val="21"/>
                <w:szCs w:val="21"/>
                <w:lang w:eastAsia="zh-CN"/>
              </w:rPr>
              <w:t>”</w:t>
            </w:r>
            <w:r>
              <w:rPr>
                <w:rFonts w:hint="eastAsia" w:hAnsi="仿宋"/>
                <w:color w:val="000000"/>
                <w:spacing w:val="-6"/>
                <w:sz w:val="21"/>
                <w:szCs w:val="21"/>
                <w:lang w:val="en-US" w:eastAsia="zh-CN"/>
              </w:rPr>
              <w:t>抖音号</w:t>
            </w:r>
          </w:p>
        </w:tc>
        <w:tc>
          <w:tcPr>
            <w:tcW w:w="855" w:type="dxa"/>
            <w:gridSpan w:val="2"/>
            <w:vAlign w:val="center"/>
          </w:tcPr>
          <w:p>
            <w:pPr>
              <w:spacing w:line="400" w:lineRule="exact"/>
              <w:jc w:val="center"/>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ascii="仿宋_GB2312" w:hAnsi="仿宋"/>
                <w:color w:val="000000"/>
                <w:szCs w:val="21"/>
              </w:rPr>
            </w:pPr>
            <w:r>
              <w:rPr>
                <w:rFonts w:hint="eastAsia" w:hAnsi="仿宋_GB2312" w:cs="仿宋_GB2312"/>
                <w:sz w:val="21"/>
                <w:szCs w:val="21"/>
                <w:lang w:val="en-US" w:eastAsia="zh-CN"/>
              </w:rPr>
              <w:t>2022</w:t>
            </w:r>
            <w:r>
              <w:rPr>
                <w:rFonts w:hint="eastAsia" w:ascii="仿宋_GB2312" w:hAnsi="仿宋_GB2312" w:eastAsia="仿宋_GB2312" w:cs="仿宋_GB2312"/>
                <w:sz w:val="21"/>
                <w:szCs w:val="21"/>
              </w:rPr>
              <w:t>年</w:t>
            </w:r>
            <w:r>
              <w:rPr>
                <w:rFonts w:hint="eastAsia" w:hAnsi="仿宋_GB2312" w:cs="仿宋_GB2312"/>
                <w:sz w:val="21"/>
                <w:szCs w:val="21"/>
                <w:lang w:val="en-US" w:eastAsia="zh-CN"/>
              </w:rPr>
              <w:t>12</w:t>
            </w:r>
            <w:r>
              <w:rPr>
                <w:rFonts w:hint="eastAsia" w:ascii="仿宋_GB2312" w:hAnsi="仿宋_GB2312" w:eastAsia="仿宋_GB2312" w:cs="仿宋_GB2312"/>
                <w:sz w:val="21"/>
                <w:szCs w:val="21"/>
              </w:rPr>
              <w:t>月</w:t>
            </w:r>
            <w:r>
              <w:rPr>
                <w:rFonts w:hint="eastAsia" w:hAnsi="仿宋_GB2312" w:cs="仿宋_GB2312"/>
                <w:sz w:val="21"/>
                <w:szCs w:val="21"/>
                <w:lang w:val="en-US" w:eastAsia="zh-CN"/>
              </w:rPr>
              <w:t>3</w:t>
            </w:r>
            <w:r>
              <w:rPr>
                <w:rFonts w:hint="eastAsia" w:ascii="仿宋_GB2312" w:hAnsi="仿宋_GB2312" w:eastAsia="仿宋_GB2312" w:cs="仿宋_GB2312"/>
                <w:sz w:val="21"/>
                <w:szCs w:val="21"/>
              </w:rPr>
              <w:t>日</w:t>
            </w:r>
            <w:r>
              <w:rPr>
                <w:rFonts w:hint="eastAsia" w:hAnsi="仿宋_GB2312" w:cs="仿宋_GB2312"/>
                <w:sz w:val="21"/>
                <w:szCs w:val="21"/>
                <w:lang w:val="en-US" w:eastAsia="zh-CN"/>
              </w:rPr>
              <w:t>20</w:t>
            </w:r>
            <w:r>
              <w:rPr>
                <w:rFonts w:hint="eastAsia" w:ascii="仿宋_GB2312" w:hAnsi="仿宋_GB2312" w:eastAsia="仿宋_GB2312" w:cs="仿宋_GB2312"/>
                <w:sz w:val="21"/>
                <w:szCs w:val="21"/>
              </w:rPr>
              <w:t>时</w:t>
            </w:r>
            <w:r>
              <w:rPr>
                <w:rFonts w:hint="eastAsia" w:hAnsi="仿宋_GB2312" w:cs="仿宋_GB2312"/>
                <w:sz w:val="21"/>
                <w:szCs w:val="21"/>
                <w:lang w:val="en-US" w:eastAsia="zh-CN"/>
              </w:rPr>
              <w:t>02</w:t>
            </w:r>
            <w:r>
              <w:rPr>
                <w:rFonts w:hint="eastAsia" w:ascii="仿宋_GB2312" w:hAnsi="仿宋_GB2312" w:eastAsia="仿宋_GB2312" w:cs="仿宋_GB2312"/>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9" w:hRule="exact"/>
          <w:jc w:val="center"/>
        </w:trPr>
        <w:tc>
          <w:tcPr>
            <w:tcW w:w="2827" w:type="dxa"/>
            <w:gridSpan w:val="2"/>
            <w:vAlign w:val="center"/>
          </w:tcPr>
          <w:p>
            <w:pPr>
              <w:spacing w:line="340" w:lineRule="exact"/>
              <w:rPr>
                <w:rFonts w:ascii="仿宋_GB2312"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jc w:val="center"/>
              <w:rPr>
                <w:rFonts w:hint="eastAsia" w:ascii="仿宋_GB2312" w:hAnsi="仿宋_GB2312" w:eastAsia="仿宋_GB2312" w:cs="仿宋_GB2312"/>
                <w:color w:val="000000"/>
                <w:sz w:val="21"/>
                <w:szCs w:val="21"/>
                <w:lang w:val="en-US" w:eastAsia="zh-CN"/>
              </w:rPr>
            </w:pPr>
            <w:r>
              <w:rPr>
                <w:rFonts w:hint="eastAsia" w:ascii="宋体" w:hAnsi="宋体" w:eastAsia="宋体" w:cs="宋体"/>
                <w:sz w:val="28"/>
                <w:szCs w:val="28"/>
                <w:lang w:eastAsia="zh-CN"/>
              </w:rPr>
              <w:drawing>
                <wp:anchor distT="0" distB="0" distL="114300" distR="114300" simplePos="0" relativeHeight="251659264" behindDoc="1" locked="0" layoutInCell="1" allowOverlap="1">
                  <wp:simplePos x="0" y="0"/>
                  <wp:positionH relativeFrom="column">
                    <wp:posOffset>246380</wp:posOffset>
                  </wp:positionH>
                  <wp:positionV relativeFrom="paragraph">
                    <wp:posOffset>57150</wp:posOffset>
                  </wp:positionV>
                  <wp:extent cx="676275" cy="675640"/>
                  <wp:effectExtent l="0" t="0" r="9525" b="10160"/>
                  <wp:wrapTight wrapText="bothSides">
                    <wp:wrapPolygon>
                      <wp:start x="0" y="0"/>
                      <wp:lineTo x="0" y="20707"/>
                      <wp:lineTo x="21296" y="20707"/>
                      <wp:lineTo x="21296" y="0"/>
                      <wp:lineTo x="0" y="0"/>
                    </wp:wrapPolygon>
                  </wp:wrapTight>
                  <wp:docPr id="3" name="图片 3" descr="C:\Users\25325\Desktop\微信图片_20230307103137.png微信图片_202303071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5325\Desktop\微信图片_20230307103137.png微信图片_20230307103137"/>
                          <pic:cNvPicPr>
                            <a:picLocks noChangeAspect="1"/>
                          </pic:cNvPicPr>
                        </pic:nvPicPr>
                        <pic:blipFill>
                          <a:blip r:embed="rId6"/>
                          <a:srcRect/>
                          <a:stretch>
                            <a:fillRect/>
                          </a:stretch>
                        </pic:blipFill>
                        <pic:spPr>
                          <a:xfrm>
                            <a:off x="0" y="0"/>
                            <a:ext cx="676275" cy="675640"/>
                          </a:xfrm>
                          <a:prstGeom prst="rect">
                            <a:avLst/>
                          </a:prstGeom>
                        </pic:spPr>
                      </pic:pic>
                    </a:graphicData>
                  </a:graphic>
                </wp:anchor>
              </w:drawing>
            </w:r>
          </w:p>
          <w:p>
            <w:pPr>
              <w:spacing w:line="260" w:lineRule="exact"/>
              <w:jc w:val="center"/>
              <w:rPr>
                <w:rFonts w:hint="eastAsia" w:ascii="仿宋_GB2312" w:hAnsi="仿宋_GB2312" w:eastAsia="仿宋_GB2312" w:cs="仿宋_GB2312"/>
                <w:color w:val="000000"/>
                <w:sz w:val="21"/>
                <w:szCs w:val="21"/>
                <w:lang w:val="en-US" w:eastAsia="zh-CN"/>
              </w:rPr>
            </w:pPr>
          </w:p>
          <w:p>
            <w:pPr>
              <w:spacing w:line="260" w:lineRule="exact"/>
              <w:jc w:val="both"/>
              <w:rPr>
                <w:rFonts w:hint="eastAsia" w:ascii="仿宋_GB2312" w:hAnsi="仿宋_GB2312" w:eastAsia="仿宋_GB2312" w:cs="仿宋_GB2312"/>
                <w:color w:val="000000"/>
                <w:sz w:val="21"/>
                <w:szCs w:val="21"/>
              </w:rPr>
            </w:pPr>
            <w:r>
              <w:rPr>
                <w:rFonts w:hint="eastAsia" w:hAnsi="仿宋_GB2312" w:cs="仿宋_GB2312"/>
                <w:color w:val="000000"/>
                <w:sz w:val="21"/>
                <w:szCs w:val="21"/>
                <w:lang w:val="en-US" w:eastAsia="zh-CN"/>
              </w:rPr>
              <w:t xml:space="preserve">（抖音平台） </w:t>
            </w:r>
            <w:r>
              <w:rPr>
                <w:rFonts w:hint="eastAsia" w:ascii="仿宋_GB2312" w:hAnsi="仿宋_GB2312" w:eastAsia="仿宋_GB2312" w:cs="仿宋_GB2312"/>
                <w:color w:val="000000"/>
                <w:sz w:val="21"/>
                <w:szCs w:val="21"/>
                <w:lang w:val="en-US" w:eastAsia="zh-CN"/>
              </w:rPr>
              <w:t>https://v.douyin.com/SyDxDBK/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5" w:hRule="atLeast"/>
          <w:jc w:val="center"/>
        </w:trPr>
        <w:tc>
          <w:tcPr>
            <w:tcW w:w="1450" w:type="dxa"/>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随着全国疫情防控政策的优化调整，桑植县委副书记、县长梁高武在全网公开喊话在外的桑植游子“有钱无钱、回家过年”。这一喊，抚慰了许多对今年能否回家过年仍有担忧的游子，也让贺龙元帅的故里、民歌之乡桑植走上了热搜，成为网友关注的“有温度的家乡”。</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ascii="仿宋" w:hAnsi="仿宋" w:eastAsia="仿宋"/>
                <w:color w:val="000000"/>
                <w:w w:val="95"/>
                <w:szCs w:val="21"/>
              </w:rPr>
            </w:pPr>
            <w:r>
              <w:rPr>
                <w:rFonts w:hint="eastAsia" w:ascii="仿宋_GB2312" w:hAnsi="仿宋_GB2312" w:eastAsia="仿宋_GB2312" w:cs="仿宋_GB2312"/>
                <w:sz w:val="21"/>
                <w:szCs w:val="21"/>
                <w:lang w:val="en-US" w:eastAsia="zh-CN"/>
              </w:rPr>
              <w:t>火爆全网的喊话在桑植在外游子的互动中继续升温，一条以“故乡的云”为背景音乐的互动视频，在喊话后不久在全网发布，视频中多位在外工作的桑植人隔空对话诉思乡，县长梁高武现身桑植入城高速口，深情地张开怀抱迎接游子还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7" w:hRule="exact"/>
          <w:jc w:val="center"/>
        </w:trPr>
        <w:tc>
          <w:tcPr>
            <w:tcW w:w="1450"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社</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会</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效</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ascii="仿宋" w:hAnsi="仿宋" w:eastAsia="仿宋"/>
                <w:color w:val="000000"/>
                <w:szCs w:val="21"/>
              </w:rPr>
            </w:pPr>
            <w:r>
              <w:rPr>
                <w:rFonts w:hint="eastAsia" w:hAnsi="仿宋_GB2312" w:cs="仿宋_GB2312"/>
                <w:sz w:val="21"/>
                <w:szCs w:val="21"/>
                <w:lang w:val="en-US" w:eastAsia="zh-CN"/>
              </w:rPr>
              <w:t>《</w:t>
            </w:r>
            <w:r>
              <w:rPr>
                <w:rFonts w:hint="eastAsia" w:ascii="仿宋_GB2312" w:hAnsi="仿宋_GB2312" w:eastAsia="仿宋_GB2312" w:cs="仿宋_GB2312"/>
                <w:sz w:val="21"/>
                <w:szCs w:val="21"/>
                <w:lang w:val="en-US" w:eastAsia="zh-CN"/>
              </w:rPr>
              <w:t>有钱无钱 回家过年</w:t>
            </w:r>
            <w:r>
              <w:rPr>
                <w:rFonts w:hint="eastAsia" w:hAnsi="仿宋_GB2312" w:cs="仿宋_GB2312"/>
                <w:sz w:val="21"/>
                <w:szCs w:val="21"/>
                <w:lang w:val="en-US" w:eastAsia="zh-CN"/>
              </w:rPr>
              <w:t>》</w:t>
            </w:r>
            <w:r>
              <w:rPr>
                <w:rFonts w:hint="eastAsia" w:ascii="仿宋_GB2312" w:hAnsi="仿宋_GB2312" w:eastAsia="仿宋_GB2312" w:cs="仿宋_GB2312"/>
                <w:sz w:val="21"/>
                <w:szCs w:val="21"/>
                <w:lang w:val="en-US" w:eastAsia="zh-CN"/>
              </w:rPr>
              <w:t>视频发布后在全网引起强烈反响，仅“你好桑植”抖音号播放量就</w:t>
            </w:r>
            <w:r>
              <w:rPr>
                <w:rFonts w:hint="eastAsia" w:hAnsi="仿宋_GB2312" w:cs="仿宋_GB2312"/>
                <w:sz w:val="21"/>
                <w:szCs w:val="21"/>
                <w:lang w:val="en-US" w:eastAsia="zh-CN"/>
              </w:rPr>
              <w:t>超</w:t>
            </w:r>
            <w:r>
              <w:rPr>
                <w:rFonts w:hint="eastAsia" w:ascii="仿宋_GB2312" w:hAnsi="仿宋_GB2312" w:eastAsia="仿宋_GB2312" w:cs="仿宋_GB2312"/>
                <w:sz w:val="21"/>
                <w:szCs w:val="21"/>
                <w:lang w:val="en-US" w:eastAsia="zh-CN"/>
              </w:rPr>
              <w:t>400万，并登上了微博话题热搜，在全网实现“现象级”传播</w:t>
            </w:r>
            <w:r>
              <w:rPr>
                <w:rFonts w:hint="eastAsia" w:hAnsi="仿宋_GB2312" w:cs="仿宋_GB2312"/>
                <w:sz w:val="21"/>
                <w:szCs w:val="21"/>
                <w:lang w:val="en-US" w:eastAsia="zh-CN"/>
              </w:rPr>
              <w:t>，</w:t>
            </w:r>
            <w:r>
              <w:rPr>
                <w:rFonts w:hint="eastAsia" w:ascii="仿宋_GB2312" w:hAnsi="仿宋_GB2312" w:eastAsia="仿宋_GB2312" w:cs="仿宋_GB2312"/>
                <w:sz w:val="21"/>
                <w:szCs w:val="21"/>
                <w:lang w:val="en-US" w:eastAsia="zh-CN"/>
              </w:rPr>
              <w:t>央视《新闻周刊》等三十多家中央级、省级媒体进行了深入报道，抖音、微信视频号等多个主流短视频平台持续热门。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exact"/>
          <w:jc w:val="center"/>
        </w:trPr>
        <w:tc>
          <w:tcPr>
            <w:tcW w:w="1450" w:type="dxa"/>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both"/>
              <w:textAlignment w:val="auto"/>
              <w:rPr>
                <w:rFonts w:ascii="仿宋_GB2312" w:hAnsi="仿宋"/>
                <w:color w:val="000000"/>
                <w:sz w:val="21"/>
                <w:szCs w:val="21"/>
              </w:rPr>
            </w:pPr>
            <w:r>
              <w:rPr>
                <w:rFonts w:hint="eastAsia" w:ascii="仿宋_GB2312" w:hAnsi="仿宋_GB2312" w:eastAsia="仿宋_GB2312" w:cs="仿宋_GB2312"/>
                <w:sz w:val="21"/>
                <w:szCs w:val="21"/>
                <w:lang w:val="en-US" w:eastAsia="zh-CN"/>
              </w:rPr>
              <w:t>该作品成功将短视频的碎片化传播和情绪传播手法代入到时政视频的话语体系中，摆脱传统时政报道的桎梏，充分发挥短视频的传播特点，以情动人，让时政短视频更加柔软，有更多的细腻生动和亲切感，形成穿透效应，</w:t>
            </w:r>
            <w:r>
              <w:rPr>
                <w:rFonts w:hint="eastAsia" w:hAnsi="仿宋_GB2312" w:cs="仿宋_GB2312"/>
                <w:sz w:val="21"/>
                <w:szCs w:val="21"/>
                <w:lang w:val="en-US" w:eastAsia="zh-CN"/>
              </w:rPr>
              <w:t>不失为一件优秀的新闻作品</w:t>
            </w:r>
            <w:r>
              <w:rPr>
                <w:rFonts w:hint="eastAsia" w:ascii="仿宋_GB2312" w:hAnsi="仿宋_GB2312" w:eastAsia="仿宋_GB2312" w:cs="仿宋_GB2312"/>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Chars="1600"/>
              <w:jc w:val="center"/>
              <w:textAlignment w:val="auto"/>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keepNext w:val="0"/>
              <w:keepLines w:val="0"/>
              <w:pageBreakBefore w:val="0"/>
              <w:widowControl w:val="0"/>
              <w:kinsoku/>
              <w:wordWrap/>
              <w:overflowPunct/>
              <w:topLinePunct w:val="0"/>
              <w:autoSpaceDE/>
              <w:autoSpaceDN/>
              <w:bidi w:val="0"/>
              <w:adjustRightInd/>
              <w:snapToGrid/>
              <w:spacing w:line="320" w:lineRule="exact"/>
              <w:ind w:leftChars="1600"/>
              <w:jc w:val="center"/>
              <w:textAlignment w:val="auto"/>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23</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jc w:val="center"/>
              <w:rPr>
                <w:rFonts w:hint="eastAsia" w:ascii="华文中宋" w:hAnsi="华文中宋" w:eastAsia="华文中宋"/>
                <w:color w:val="000000"/>
                <w:sz w:val="28"/>
                <w:lang w:eastAsia="zh-CN"/>
              </w:rPr>
            </w:pPr>
            <w:r>
              <w:rPr>
                <w:rFonts w:hint="eastAsia" w:ascii="华文中宋" w:hAnsi="华文中宋" w:eastAsia="华文中宋"/>
                <w:color w:val="000000"/>
                <w:sz w:val="28"/>
              </w:rPr>
              <w:t>联系人</w:t>
            </w:r>
            <w:r>
              <w:rPr>
                <w:rFonts w:hint="eastAsia" w:ascii="华文中宋" w:hAnsi="华文中宋" w:eastAsia="华文中宋"/>
                <w:color w:val="000000"/>
                <w:sz w:val="28"/>
                <w:lang w:eastAsia="zh-CN"/>
              </w:rPr>
              <w:t>（作者）</w:t>
            </w:r>
          </w:p>
        </w:tc>
        <w:tc>
          <w:tcPr>
            <w:tcW w:w="2957" w:type="dxa"/>
            <w:gridSpan w:val="3"/>
            <w:tcBorders>
              <w:bottom w:val="single" w:color="auto" w:sz="4" w:space="0"/>
            </w:tcBorders>
            <w:vAlign w:val="center"/>
          </w:tcPr>
          <w:p>
            <w:pPr>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张雪</w:t>
            </w:r>
          </w:p>
        </w:tc>
        <w:tc>
          <w:tcPr>
            <w:tcW w:w="1137" w:type="dxa"/>
            <w:gridSpan w:val="2"/>
            <w:tcBorders>
              <w:bottom w:val="single" w:color="auto" w:sz="4" w:space="0"/>
            </w:tcBorders>
            <w:vAlign w:val="center"/>
          </w:tcPr>
          <w:p>
            <w:pPr>
              <w:spacing w:line="34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13174215398</w:t>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楷体_GB2312" w:hAnsi="楷体_GB2312" w:eastAsia="楷体_GB2312" w:cs="楷体_GB2312"/>
          <w:sz w:val="28"/>
          <w:szCs w:val="36"/>
          <w:lang w:val="en-US" w:eastAsia="zh-CN"/>
        </w:rPr>
      </w:pPr>
      <w:r>
        <w:rPr>
          <w:rFonts w:hint="default" w:ascii="楷体_GB2312" w:hAnsi="楷体_GB2312" w:eastAsia="楷体_GB2312" w:cs="楷体_GB2312"/>
          <w:sz w:val="28"/>
          <w:szCs w:val="36"/>
          <w:lang w:val="en-US" w:eastAsia="zh-CN"/>
        </w:rPr>
        <w:drawing>
          <wp:inline distT="0" distB="0" distL="114300" distR="114300">
            <wp:extent cx="5384165" cy="8736965"/>
            <wp:effectExtent l="0" t="0" r="6985" b="6985"/>
            <wp:docPr id="1" name="图片 1" descr="微信图片_2023030711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307111526"/>
                    <pic:cNvPicPr>
                      <a:picLocks noChangeAspect="1"/>
                    </pic:cNvPicPr>
                  </pic:nvPicPr>
                  <pic:blipFill>
                    <a:blip r:embed="rId7"/>
                    <a:stretch>
                      <a:fillRect/>
                    </a:stretch>
                  </pic:blipFill>
                  <pic:spPr>
                    <a:xfrm>
                      <a:off x="0" y="0"/>
                      <a:ext cx="5384165" cy="8736965"/>
                    </a:xfrm>
                    <a:prstGeom prst="rect">
                      <a:avLst/>
                    </a:prstGeom>
                  </pic:spPr>
                </pic:pic>
              </a:graphicData>
            </a:graphic>
          </wp:inline>
        </w:drawing>
      </w:r>
    </w:p>
    <w:p>
      <w:pPr>
        <w:tabs>
          <w:tab w:val="left" w:pos="3404"/>
        </w:tabs>
        <w:bidi w:val="0"/>
        <w:jc w:val="left"/>
        <w:rPr>
          <w:lang w:val="en-US" w:eastAsia="zh-CN"/>
        </w:rPr>
      </w:pPr>
      <w:r>
        <w:rPr>
          <w:lang w:val="en-US" w:eastAsia="zh-CN"/>
        </w:rPr>
        <w:drawing>
          <wp:inline distT="0" distB="0" distL="114300" distR="114300">
            <wp:extent cx="5641975" cy="8736965"/>
            <wp:effectExtent l="0" t="0" r="15875" b="6985"/>
            <wp:docPr id="2" name="图片 2" descr="微信图片_202303071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307111534"/>
                    <pic:cNvPicPr>
                      <a:picLocks noChangeAspect="1"/>
                    </pic:cNvPicPr>
                  </pic:nvPicPr>
                  <pic:blipFill>
                    <a:blip r:embed="rId8"/>
                    <a:stretch>
                      <a:fillRect/>
                    </a:stretch>
                  </pic:blipFill>
                  <pic:spPr>
                    <a:xfrm>
                      <a:off x="0" y="0"/>
                      <a:ext cx="5641975" cy="8736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default" w:ascii="宋体" w:hAnsi="宋体" w:cs="宋体"/>
          <w:sz w:val="28"/>
          <w:szCs w:val="28"/>
          <w:lang w:val="en-US"/>
        </w:rPr>
      </w:pPr>
      <w:r>
        <w:rPr>
          <w:rFonts w:hint="eastAsia" w:ascii="宋体" w:hAnsi="宋体" w:eastAsia="宋体" w:cs="宋体"/>
          <w:sz w:val="28"/>
          <w:szCs w:val="28"/>
          <w:lang w:val="en-US" w:eastAsia="zh-CN"/>
        </w:rPr>
        <w:t>有钱无钱 回家过年</w:t>
      </w:r>
    </w:p>
    <w:p>
      <w:pPr>
        <w:keepNext w:val="0"/>
        <w:keepLines w:val="0"/>
        <w:pageBreakBefore w:val="0"/>
        <w:widowControl w:val="0"/>
        <w:kinsoku/>
        <w:wordWrap/>
        <w:overflowPunct/>
        <w:topLinePunct w:val="0"/>
        <w:autoSpaceDE/>
        <w:autoSpaceDN/>
        <w:bidi w:val="0"/>
        <w:adjustRightInd/>
        <w:snapToGrid/>
        <w:spacing w:line="680" w:lineRule="exact"/>
        <w:ind w:firstLine="562" w:firstLineChars="200"/>
        <w:jc w:val="both"/>
        <w:textAlignment w:val="auto"/>
        <w:rPr>
          <w:rFonts w:hint="default" w:ascii="宋体" w:hAnsi="宋体" w:eastAsia="宋体" w:cs="楷体_GB2312"/>
          <w:sz w:val="28"/>
          <w:szCs w:val="28"/>
          <w:lang w:val="en-US" w:eastAsia="zh-CN"/>
        </w:rPr>
      </w:pPr>
      <w:r>
        <w:rPr>
          <w:rFonts w:hint="eastAsia" w:ascii="宋体" w:hAnsi="宋体" w:cs="宋体"/>
          <w:b/>
          <w:sz w:val="28"/>
          <w:szCs w:val="28"/>
        </w:rPr>
        <w:t>视频字幕：</w:t>
      </w:r>
      <w:r>
        <w:rPr>
          <w:rFonts w:hint="eastAsia" w:ascii="宋体" w:hAnsi="宋体" w:cs="宋体"/>
          <w:b/>
          <w:sz w:val="28"/>
          <w:szCs w:val="28"/>
          <w:lang w:val="en-US" w:eastAsia="zh-CN"/>
        </w:rPr>
        <w:t>[</w:t>
      </w:r>
      <w:r>
        <w:rPr>
          <w:rFonts w:hint="eastAsia" w:ascii="宋体" w:hAnsi="宋体" w:eastAsia="宋体" w:cs="宋体"/>
          <w:sz w:val="28"/>
          <w:szCs w:val="28"/>
          <w:lang w:val="en-US" w:eastAsia="zh-CN"/>
        </w:rPr>
        <w:t>有钱无钱 回家过年</w:t>
      </w:r>
      <w:r>
        <w:rPr>
          <w:rFonts w:hint="eastAsia" w:ascii="宋体" w:hAnsi="宋体" w:eastAsia="宋体" w:cs="宋体"/>
          <w:b/>
          <w:sz w:val="28"/>
          <w:szCs w:val="28"/>
          <w:lang w:val="en-US" w:eastAsia="zh-CN"/>
        </w:rPr>
        <w:t>]</w:t>
      </w:r>
      <w:r>
        <w:rPr>
          <w:rFonts w:hint="eastAsia" w:ascii="宋体" w:hAnsi="宋体" w:eastAsia="宋体" w:cs="宋体"/>
          <w:sz w:val="28"/>
          <w:szCs w:val="28"/>
          <w:lang w:val="en-US" w:eastAsia="zh-CN"/>
        </w:rPr>
        <w:t>外地回家的乡亲们：有钱无钱，回家过年，欢迎你们回来。在此，我代表县委县政府真诚祝愿你们旅途顺利、平安归来。为了桑植大家庭的幸福安康，我温馨提醒大家：一、提前做好返乡报备，二、途中做好个人防护，三、抵桑后主动配合查验，四、返乡后遵守防疫政策。特别是回家以后建议5天以内不走亲访友，不参加聚集性活动，不进入公共场所及人员密集场所，共同守护美好家园。</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jc w:val="both"/>
        <w:textAlignment w:val="auto"/>
        <w:rPr>
          <w:rFonts w:hint="eastAsia" w:ascii="楷体_GB2312" w:hAnsi="楷体_GB2312" w:eastAsia="楷体_GB2312" w:cs="楷体_GB2312"/>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楷体_GB2312" w:hAnsi="楷体_GB2312" w:eastAsia="楷体_GB2312" w:cs="楷体_GB2312"/>
          <w:sz w:val="28"/>
          <w:szCs w:val="36"/>
          <w:lang w:val="en-US" w:eastAsia="zh-CN"/>
        </w:rPr>
      </w:pPr>
    </w:p>
    <w:p>
      <w:pPr>
        <w:tabs>
          <w:tab w:val="left" w:pos="3404"/>
        </w:tabs>
        <w:bidi w:val="0"/>
        <w:jc w:val="left"/>
        <w:rPr>
          <w:lang w:val="en-US" w:eastAsia="zh-CN"/>
        </w:rPr>
      </w:pPr>
    </w:p>
    <w:sectPr>
      <w:pgSz w:w="11906" w:h="16838"/>
      <w:pgMar w:top="1701" w:right="1417" w:bottom="1361"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4NDA3MjBlNTM0YWI1NTc2YjljY2U5ZGQ4MzhmNzgifQ=="/>
  </w:docVars>
  <w:rsids>
    <w:rsidRoot w:val="00000000"/>
    <w:rsid w:val="047022AD"/>
    <w:rsid w:val="051A58E8"/>
    <w:rsid w:val="06463BC9"/>
    <w:rsid w:val="11184821"/>
    <w:rsid w:val="125932A0"/>
    <w:rsid w:val="16C0719D"/>
    <w:rsid w:val="18F86C81"/>
    <w:rsid w:val="1AC64B43"/>
    <w:rsid w:val="21C37281"/>
    <w:rsid w:val="243368CC"/>
    <w:rsid w:val="27C92CC4"/>
    <w:rsid w:val="2B695664"/>
    <w:rsid w:val="31EE17E6"/>
    <w:rsid w:val="32D16607"/>
    <w:rsid w:val="33A40728"/>
    <w:rsid w:val="35515853"/>
    <w:rsid w:val="35A132B1"/>
    <w:rsid w:val="378049D7"/>
    <w:rsid w:val="3A702260"/>
    <w:rsid w:val="3C972E5F"/>
    <w:rsid w:val="3F2F2CFB"/>
    <w:rsid w:val="45785A29"/>
    <w:rsid w:val="4BEA547E"/>
    <w:rsid w:val="50685DE4"/>
    <w:rsid w:val="513430AA"/>
    <w:rsid w:val="54E30C95"/>
    <w:rsid w:val="58CC40ED"/>
    <w:rsid w:val="5C5E32B0"/>
    <w:rsid w:val="5D5B68BB"/>
    <w:rsid w:val="6D051C10"/>
    <w:rsid w:val="70C5219A"/>
    <w:rsid w:val="7408745F"/>
    <w:rsid w:val="7AC87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center"/>
    </w:pPr>
    <w:rPr>
      <w:rFonts w:ascii="仿宋_GB2312" w:hAnsi="Times New Roman" w:eastAsia="仿宋_GB2312" w:cs="Times New Roman"/>
      <w:kern w:val="2"/>
      <w:sz w:val="24"/>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850</Words>
  <Characters>895</Characters>
  <Lines>0</Lines>
  <Paragraphs>0</Paragraphs>
  <TotalTime>11</TotalTime>
  <ScaleCrop>false</ScaleCrop>
  <LinksUpToDate>false</LinksUpToDate>
  <CharactersWithSpaces>940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2023-03-03T09:46:00Z</dcterms:created>
  <dc:creator>25325</dc:creator>
  <cp:lastModifiedBy>業余的正常人</cp:lastModifiedBy>
  <dcterms:modified xsi:type="dcterms:W3CDTF">2023-03-10T03:32:58Z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9FAA6DB712184ABF9427343EE78CE9F2</vt:lpwstr>
  </property>
</Properties>
</file>